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2813"/>
        <w:gridCol w:w="3120"/>
        <w:gridCol w:w="2884"/>
      </w:tblGrid>
      <w:tr w:rsidR="00FB1F70" w:rsidRPr="000E353D" w:rsidTr="00956AAD">
        <w:trPr>
          <w:trHeight w:val="45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sz w:val="26"/>
                <w:szCs w:val="26"/>
              </w:rPr>
              <w:t>Applicable tax items</w:t>
            </w:r>
          </w:p>
        </w:tc>
        <w:tc>
          <w:tcPr>
            <w:tcW w:w="8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 xml:space="preserve">The individual income tax, the 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individual house and land transactions income tax</w:t>
            </w:r>
            <w:r w:rsidRPr="000E353D">
              <w:rPr>
                <w:rFonts w:eastAsia="標楷體"/>
                <w:color w:val="000000"/>
                <w:sz w:val="26"/>
                <w:szCs w:val="26"/>
              </w:rPr>
              <w:t>,  and the specifically selected goods and services tax</w:t>
            </w:r>
          </w:p>
        </w:tc>
      </w:tr>
      <w:tr w:rsidR="00FB1F70" w:rsidRPr="000E353D" w:rsidTr="00956AAD">
        <w:trPr>
          <w:jc w:val="center"/>
        </w:trPr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Application reasons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 xml:space="preserve">People who have been provided relief measures by the competent authority </w:t>
            </w:r>
            <w:r>
              <w:rPr>
                <w:rFonts w:eastAsia="標楷體"/>
                <w:color w:val="000000"/>
                <w:sz w:val="26"/>
                <w:szCs w:val="26"/>
              </w:rPr>
              <w:t>of the central purpose business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.</w:t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People whose service enterprise notified to the labor administrative authority of the implementation of the reduced work break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.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People who affected by the epidemic (such as company layoffs, salary reductions, or working days that account for 1/2 of the original working day of the month and up to 2 months).</w:t>
            </w:r>
          </w:p>
        </w:tc>
      </w:tr>
      <w:tr w:rsidR="00FB1F70" w:rsidRPr="000E353D" w:rsidTr="00956AAD">
        <w:trPr>
          <w:trHeight w:val="494"/>
          <w:jc w:val="center"/>
        </w:trPr>
        <w:tc>
          <w:tcPr>
            <w:tcW w:w="16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Extension period</w:t>
            </w:r>
          </w:p>
          <w:p w:rsidR="00FB1F70" w:rsidRPr="000E353D" w:rsidRDefault="00FB1F70" w:rsidP="00956AAD">
            <w:pPr>
              <w:pStyle w:val="TableContents"/>
              <w:overflowPunct w:val="0"/>
              <w:snapToGrid w:val="0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    or</w:t>
            </w:r>
          </w:p>
          <w:p w:rsidR="00FB1F70" w:rsidRPr="000E353D" w:rsidRDefault="00FB1F70" w:rsidP="00956AAD">
            <w:pPr>
              <w:pStyle w:val="TableContents"/>
              <w:overflowPunct w:val="0"/>
              <w:snapToGrid w:val="0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Number of installments</w:t>
            </w:r>
          </w:p>
        </w:tc>
        <w:tc>
          <w:tcPr>
            <w:tcW w:w="5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All will be approved according to the application.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 xml:space="preserve">They will be approved 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leniently</w:t>
            </w:r>
            <w:r w:rsidRPr="000E353D">
              <w:rPr>
                <w:rFonts w:eastAsia="標楷體"/>
                <w:color w:val="000000"/>
                <w:sz w:val="26"/>
                <w:szCs w:val="26"/>
              </w:rPr>
              <w:t>.</w:t>
            </w:r>
          </w:p>
        </w:tc>
      </w:tr>
      <w:tr w:rsidR="00FB1F70" w:rsidRPr="000E353D" w:rsidTr="00956AAD">
        <w:trPr>
          <w:jc w:val="center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snapToGrid w:val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Extension period (up to 1 year)</w:t>
            </w:r>
          </w:p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or</w:t>
            </w:r>
          </w:p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Number of installments (maximum 36 installments)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Extension period from 1 to 12 months</w:t>
            </w:r>
          </w:p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or</w:t>
            </w:r>
          </w:p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 xml:space="preserve">Installments from </w:t>
            </w:r>
          </w:p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2 to 36 periods</w:t>
            </w:r>
          </w:p>
        </w:tc>
      </w:tr>
      <w:tr w:rsidR="00FB1F70" w:rsidRPr="000E353D" w:rsidTr="00956AAD">
        <w:trPr>
          <w:jc w:val="center"/>
        </w:trPr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Accepting institution</w:t>
            </w:r>
          </w:p>
        </w:tc>
        <w:tc>
          <w:tcPr>
            <w:tcW w:w="88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F70" w:rsidRPr="000E353D" w:rsidRDefault="00FB1F70" w:rsidP="00956AAD">
            <w:pPr>
              <w:pStyle w:val="TableContents"/>
              <w:overflowPunct w:val="0"/>
              <w:snapToGrid w:val="0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0E353D">
              <w:rPr>
                <w:rFonts w:eastAsia="標楷體"/>
                <w:color w:val="000000"/>
                <w:sz w:val="26"/>
                <w:szCs w:val="26"/>
              </w:rPr>
              <w:t>Branches, offices or service offices of the National Taxation Bureau where the household registration is located.</w:t>
            </w:r>
          </w:p>
        </w:tc>
      </w:tr>
    </w:tbl>
    <w:p w:rsidR="0045372A" w:rsidRPr="00FB1F70" w:rsidRDefault="00FB1F70">
      <w:bookmarkStart w:id="0" w:name="_GoBack"/>
      <w:bookmarkEnd w:id="0"/>
    </w:p>
    <w:sectPr w:rsidR="0045372A" w:rsidRPr="00FB1F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F70"/>
    <w:rsid w:val="00871E84"/>
    <w:rsid w:val="00EB31DC"/>
    <w:rsid w:val="00FB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F70"/>
    <w:pPr>
      <w:widowControl w:val="0"/>
      <w:suppressAutoHyphens/>
      <w:autoSpaceDN w:val="0"/>
      <w:textAlignment w:val="baseline"/>
    </w:pPr>
    <w:rPr>
      <w:rFonts w:ascii="Times New Roman" w:eastAsia="標楷體" w:hAnsi="Times New Roman" w:cs="Mangal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FB1F70"/>
    <w:pPr>
      <w:suppressLineNumbers/>
    </w:pPr>
    <w:rPr>
      <w:rFonts w:eastAsia="新細明體, PMingLiU" w:cs="Times New Roman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F70"/>
    <w:pPr>
      <w:widowControl w:val="0"/>
      <w:suppressAutoHyphens/>
      <w:autoSpaceDN w:val="0"/>
      <w:textAlignment w:val="baseline"/>
    </w:pPr>
    <w:rPr>
      <w:rFonts w:ascii="Times New Roman" w:eastAsia="標楷體" w:hAnsi="Times New Roman" w:cs="Mangal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FB1F70"/>
    <w:pPr>
      <w:suppressLineNumbers/>
    </w:pPr>
    <w:rPr>
      <w:rFonts w:eastAsia="新細明體, PMingLiU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王亞嵐(NE81001)</dc:creator>
  <cp:lastModifiedBy>王亞嵐(NE81001)</cp:lastModifiedBy>
  <cp:revision>1</cp:revision>
  <dcterms:created xsi:type="dcterms:W3CDTF">2020-05-15T04:18:00Z</dcterms:created>
  <dcterms:modified xsi:type="dcterms:W3CDTF">2020-05-15T04:18:00Z</dcterms:modified>
</cp:coreProperties>
</file>